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BE" w:rsidRDefault="000A29BE" w:rsidP="000A29BE">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INFORMACIJOS PACIENTUI IR JO ARTIMIESIEMS APIE JO BŪKLĘ TEIKIMO TVARKA</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 Visa informacija apie paciento buvimą Įstaigoje, sveikatos būklę, diagnozę, prognozes ir gydymą, taip pat visa kita asmeninio pobūdžio informacija apie pacientą yra konfidenciali net ir po paciento mirties. Konfidencialios informacijos saugojimo tvarką nustato Lietuvos Respublikos teisės aktai.</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 Konfidenciali informacija gali būti suteikiama kitiems asmenims tik turint rašytinį paciento sutikimą, kuriame yra nurodyta tokios informacijos suteikimo pagrindas ir naudojimo tikslai, išskyrus atvejus, kai pacientas medicinos dokumentuose yra pasirašytinai nurodęs, koks konkretus asmuo turi teisę gauti tokią informaciją, taip pat tokios informacijos teikimo mastą ir terminus. Pacientas turi teisę nurodyti asmenis, kuriems konfidenciali informacija negali būti teikiama. Asmenims, tiesiogiai dalyvaujantiems gydant ar slaugant pacientą, atliekantiems paciento sveikatos ekspertizę, be paciento sutikimo konfidenciali informacija gali būti suteikiama tais atvejais ir tiek, kiek tai būtina paciento interesams apsaugoti. Kai pacientas laikomas negalinčiu protingai vertinti savo interesų ir nėra jo sutikimo, konfidenciali informacija gali būti suteikiama paciento atstovui, sutuoktiniui (partneriui), tėvams (įtėviams) ar pilnamečiams vaikams tiek, kiek tai būtina paciento interesams apsaugoti.</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Neturint raštiško paciento sutikimo, informacija gali būti suteikta:</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.1. Įstaigos darbuotojams, kurie gydo, tiria, registruoja pacientą;</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.2. nepilnamečio paciento tėvams arba globėjams, išskyrus atvejus, kai tokios informacijos suteikimas gali pakenkti nepilnamečio paciento interesams;</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.3. apie pavojingus paciento ketinimus, keliančius grėsmę jo paties ar aplinkinių sveikatai ar gyvybei, – teisėtvarkos ar kitoms institucijoms, teisės aktų nustatyta tvarka turinčioms teisę gauti tokią informaciją;</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.4. reikalaujant teismui, prokuratūrai, policijai ar kitoms valstybės institucijoms, turinčioms teisę įstatymų nustatyta tvarka gauti tokią informaciją.</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Visuomenės informavimo priemonių atstovai bendrauti su pacientu ar jį filmuoti ar fotografuoti Įstaigoje ar jos teritorijoje gali tik informavę Įstaigos administraciją bei gavę to paciento sutikimą.</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p>
    <w:p w:rsidR="000A29BE" w:rsidRDefault="000A29BE" w:rsidP="000A29BE">
      <w:pPr>
        <w:spacing w:after="0" w:line="360" w:lineRule="auto"/>
        <w:jc w:val="both"/>
        <w:rPr>
          <w:rFonts w:ascii="Times New Roman" w:eastAsia="Times New Roman" w:hAnsi="Times New Roman" w:cs="Times New Roman"/>
          <w:b/>
          <w:bCs/>
          <w:color w:val="000000"/>
          <w:sz w:val="24"/>
          <w:szCs w:val="24"/>
          <w:lang w:eastAsia="lt-LT"/>
        </w:rPr>
      </w:pPr>
    </w:p>
    <w:p w:rsidR="000A29BE" w:rsidRDefault="000A29BE" w:rsidP="000A29BE">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lastRenderedPageBreak/>
        <w:t>MEDICININIŲ DOKUMENTŲ IŠDAVIMO PACIENTUI AR KITIEMS FIZINIAMS IR JURIDINIAMS ASMENIMS TVARKA</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color w:val="000000"/>
          <w:sz w:val="24"/>
          <w:szCs w:val="24"/>
          <w:lang w:eastAsia="lt-LT"/>
        </w:rPr>
        <w:t>. Medicininiai dokumentai yra Įstaigos dokumentai ir yra saugomi registratūroje ar archyve. Nei pacientas, nei kiti asmenys neturi teisės patys šių dokumentų laikyti (saugoti) ar išnešti iš Įstaigos.</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Pr>
          <w:rFonts w:ascii="Times New Roman" w:eastAsia="Times New Roman" w:hAnsi="Times New Roman" w:cs="Times New Roman"/>
          <w:color w:val="000000"/>
          <w:sz w:val="24"/>
          <w:szCs w:val="24"/>
          <w:lang w:eastAsia="lt-LT"/>
        </w:rPr>
        <w:t>. Pacientui pateikus raštišką prašymą, jo lėšomis (pagal Įstaigoje galiojančius mokamų paslaugų įkainius) gali būti daromos medicininių dokumentų kopijos ar jų išrašai.</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Pr>
          <w:rFonts w:ascii="Times New Roman" w:eastAsia="Times New Roman" w:hAnsi="Times New Roman" w:cs="Times New Roman"/>
          <w:color w:val="000000"/>
          <w:sz w:val="24"/>
          <w:szCs w:val="24"/>
          <w:lang w:eastAsia="lt-LT"/>
        </w:rPr>
        <w:t>. Išrašai iš medicininių dokumentų daromi nemokamai, jei pacientą gydantis gydytojas siunčia jį tirti, konsultuoti ar gydyti į kitą gydymo įstaigą. Išrašuose turi būti pateikiama ne daugiau duomenų, negu būtina apibrėžtam tikslui pasiekti.</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Pr>
          <w:rFonts w:ascii="Times New Roman" w:eastAsia="Times New Roman" w:hAnsi="Times New Roman" w:cs="Times New Roman"/>
          <w:color w:val="000000"/>
          <w:sz w:val="24"/>
          <w:szCs w:val="24"/>
          <w:lang w:eastAsia="lt-LT"/>
        </w:rPr>
        <w:t>. Pacientui persirašius į kitą gydymo įstaigą, jo Asmens sveikatos istorija tai gydymo įstaigai išsiunčiama pagal pastarosios raštišką prašymą.</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Pr>
          <w:rFonts w:ascii="Times New Roman" w:eastAsia="Times New Roman" w:hAnsi="Times New Roman" w:cs="Times New Roman"/>
          <w:color w:val="000000"/>
          <w:sz w:val="24"/>
          <w:szCs w:val="24"/>
          <w:lang w:eastAsia="lt-LT"/>
        </w:rPr>
        <w:t>. Visa informacija apie paciento sveikatos būklę, diagnozę, prognozes ir gydymą yra konfidenciali. Dokumentų nuorašai  bei išrašai fiziniams ar juridiniams asmenims išduodami tik esant raštiškam paciento ar nepilnamečio paciento įstatyminio atstovo sutikimui, išskyrus atvejus, kai dokumentų nuorašų reikalauja asmenys, tiesiogiai dalyvaujantys gydyme ar slaugant pacientą, taip pat atliekantiems paciento sveikatos ekspertizę, institucijoms, kontroliuojančioms sveikatos priežiūros veiklą, teismui, taip pat kitoms valstybės institucijoms, kurioms tokią teisę suteikia Lietuvos Respublikos įstatymai.</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Pr>
          <w:rFonts w:ascii="Times New Roman" w:eastAsia="Times New Roman" w:hAnsi="Times New Roman" w:cs="Times New Roman"/>
          <w:color w:val="000000"/>
          <w:sz w:val="24"/>
          <w:szCs w:val="24"/>
          <w:lang w:eastAsia="lt-LT"/>
        </w:rPr>
        <w:t>. Teisėsaugos institucijoms medicininiai dokumentai išduodami pagal raštišką prašymą.</w:t>
      </w:r>
    </w:p>
    <w:p w:rsidR="000A29BE" w:rsidRDefault="000A29BE" w:rsidP="000A29BE">
      <w:pPr>
        <w:spacing w:after="0" w:line="360" w:lineRule="auto"/>
        <w:jc w:val="both"/>
        <w:rPr>
          <w:rFonts w:ascii="Times New Roman" w:eastAsia="Times New Roman" w:hAnsi="Times New Roman" w:cs="Times New Roman"/>
          <w:color w:val="000000"/>
          <w:sz w:val="24"/>
          <w:szCs w:val="24"/>
          <w:lang w:eastAsia="lt-LT"/>
        </w:rPr>
      </w:pPr>
    </w:p>
    <w:p w:rsidR="00153C17" w:rsidRDefault="00153C17">
      <w:bookmarkStart w:id="0" w:name="_GoBack"/>
      <w:bookmarkEnd w:id="0"/>
    </w:p>
    <w:sectPr w:rsidR="00153C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BE"/>
    <w:rsid w:val="000A29BE"/>
    <w:rsid w:val="0015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924E"/>
  <w15:chartTrackingRefBased/>
  <w15:docId w15:val="{14C39487-97FA-437D-9B30-2BCFE023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A29BE"/>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VšĮ VarniuPSPC</dc:creator>
  <cp:keywords/>
  <dc:description/>
  <cp:lastModifiedBy>VšĮ VarniuPSPC</cp:lastModifiedBy>
  <cp:revision>1</cp:revision>
  <dcterms:created xsi:type="dcterms:W3CDTF">2019-02-12T06:05:00Z</dcterms:created>
  <dcterms:modified xsi:type="dcterms:W3CDTF">2019-02-12T06:07:00Z</dcterms:modified>
</cp:coreProperties>
</file>